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D9E" w:rsidRPr="00CE251D" w:rsidRDefault="006514F8" w:rsidP="00026021">
      <w:pPr>
        <w:rPr>
          <w:b/>
          <w:sz w:val="22"/>
          <w:szCs w:val="22"/>
        </w:rPr>
      </w:pPr>
      <w:r w:rsidRPr="00CE251D">
        <w:rPr>
          <w:b/>
          <w:sz w:val="22"/>
          <w:szCs w:val="22"/>
        </w:rPr>
        <w:t>English 11</w:t>
      </w:r>
      <w:r w:rsidR="00FB4E53">
        <w:rPr>
          <w:b/>
          <w:sz w:val="22"/>
          <w:szCs w:val="22"/>
        </w:rPr>
        <w:t>/12 Honors</w:t>
      </w:r>
      <w:r w:rsidRPr="00CE251D">
        <w:rPr>
          <w:b/>
          <w:sz w:val="22"/>
          <w:szCs w:val="22"/>
        </w:rPr>
        <w:t>: Tolkien</w:t>
      </w:r>
      <w:r w:rsidRPr="00CE251D">
        <w:rPr>
          <w:b/>
          <w:sz w:val="22"/>
          <w:szCs w:val="22"/>
        </w:rPr>
        <w:tab/>
      </w:r>
      <w:r w:rsidRPr="00CE251D">
        <w:rPr>
          <w:b/>
          <w:sz w:val="22"/>
          <w:szCs w:val="22"/>
        </w:rPr>
        <w:tab/>
      </w:r>
      <w:r w:rsidR="003E5D83">
        <w:rPr>
          <w:b/>
          <w:sz w:val="22"/>
          <w:szCs w:val="22"/>
        </w:rPr>
        <w:tab/>
      </w:r>
      <w:r w:rsidR="003E5D83">
        <w:rPr>
          <w:b/>
          <w:sz w:val="22"/>
          <w:szCs w:val="22"/>
        </w:rPr>
        <w:tab/>
      </w:r>
      <w:r w:rsidRPr="00CE251D">
        <w:rPr>
          <w:b/>
          <w:sz w:val="22"/>
          <w:szCs w:val="22"/>
        </w:rPr>
        <w:tab/>
      </w:r>
      <w:r w:rsidRPr="00CE251D">
        <w:rPr>
          <w:b/>
          <w:sz w:val="22"/>
          <w:szCs w:val="22"/>
        </w:rPr>
        <w:tab/>
      </w:r>
      <w:r w:rsidRPr="00CE251D">
        <w:rPr>
          <w:b/>
          <w:sz w:val="22"/>
          <w:szCs w:val="22"/>
        </w:rPr>
        <w:tab/>
        <w:t>Name:</w:t>
      </w:r>
    </w:p>
    <w:p w:rsidR="006514F8" w:rsidRPr="00CE251D" w:rsidRDefault="006514F8" w:rsidP="00026021">
      <w:pPr>
        <w:rPr>
          <w:b/>
          <w:sz w:val="22"/>
          <w:szCs w:val="22"/>
        </w:rPr>
      </w:pPr>
      <w:r w:rsidRPr="00CE251D">
        <w:rPr>
          <w:b/>
          <w:sz w:val="22"/>
          <w:szCs w:val="22"/>
        </w:rPr>
        <w:t>Mr. Fisher</w:t>
      </w:r>
    </w:p>
    <w:p w:rsidR="00CE251D" w:rsidRDefault="00CE251D" w:rsidP="00026021">
      <w:pPr>
        <w:rPr>
          <w:b/>
          <w:sz w:val="22"/>
          <w:szCs w:val="22"/>
        </w:rPr>
      </w:pPr>
    </w:p>
    <w:p w:rsidR="003E5D83" w:rsidRDefault="003E5D83" w:rsidP="00026021">
      <w:pPr>
        <w:jc w:val="center"/>
        <w:rPr>
          <w:b/>
          <w:u w:val="single"/>
        </w:rPr>
      </w:pPr>
      <w:r>
        <w:rPr>
          <w:b/>
          <w:u w:val="single"/>
        </w:rPr>
        <w:t xml:space="preserve">Thesis Essay: Tolkien, </w:t>
      </w:r>
      <w:proofErr w:type="gramStart"/>
      <w:r>
        <w:rPr>
          <w:b/>
          <w:u w:val="single"/>
        </w:rPr>
        <w:t>A</w:t>
      </w:r>
      <w:proofErr w:type="gram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Singin</w:t>
      </w:r>
      <w:proofErr w:type="spellEnd"/>
      <w:r>
        <w:rPr>
          <w:b/>
          <w:u w:val="single"/>
        </w:rPr>
        <w:t>’ Fool</w:t>
      </w:r>
    </w:p>
    <w:p w:rsidR="003E5D83" w:rsidRDefault="003E5D83" w:rsidP="00026021">
      <w:pPr>
        <w:jc w:val="center"/>
        <w:rPr>
          <w:b/>
          <w:u w:val="single"/>
        </w:rPr>
      </w:pPr>
    </w:p>
    <w:p w:rsidR="007E7E42" w:rsidRDefault="003E5D83" w:rsidP="00026021">
      <w:r>
        <w:rPr>
          <w:u w:val="single"/>
        </w:rPr>
        <w:t>Introduction:</w:t>
      </w:r>
      <w:r>
        <w:t xml:space="preserve"> </w:t>
      </w:r>
      <w:r w:rsidR="00FB4E53">
        <w:t xml:space="preserve">J.R.R. </w:t>
      </w:r>
      <w:r w:rsidR="00026021">
        <w:t xml:space="preserve">Tolkien may have written novels, but he had the soul of a poet. Well, okay, that’s just not true. He was a dull, conservative college professor who was also a war veteran. In other words, he was no Walt Whitman (Note: if you don’t know who Walt Whitman is, look him up the next time you are on the web instead of checking out some </w:t>
      </w:r>
      <w:proofErr w:type="spellStart"/>
      <w:r w:rsidR="00026021">
        <w:t>Youtube</w:t>
      </w:r>
      <w:proofErr w:type="spellEnd"/>
      <w:r w:rsidR="00026021">
        <w:t xml:space="preserve"> video about a rapping cat named MC Claws). </w:t>
      </w:r>
      <w:r w:rsidR="007E7E42">
        <w:t>Anyway, had Tolkien tried to be a poet, he probably would not have been very successful. It’s not that he was that bad, mind you. He just wasn’t “excellent.” However, he was an excellent novelist, and in his novels,</w:t>
      </w:r>
      <w:r w:rsidR="00344CC8">
        <w:t xml:space="preserve"> he found a home for his poetry</w:t>
      </w:r>
      <w:r w:rsidR="007E7E42">
        <w:t xml:space="preserve"> in the form of song lyrics. </w:t>
      </w:r>
      <w:r w:rsidR="00344CC8">
        <w:t>Still</w:t>
      </w:r>
      <w:r w:rsidR="007E7E42">
        <w:t xml:space="preserve">, these songs did not just </w:t>
      </w:r>
      <w:r w:rsidR="000F5A96">
        <w:t>exist for Tolkien’s own personal amusement. They also served a number of important purposes in his novels.</w:t>
      </w:r>
    </w:p>
    <w:p w:rsidR="000F5A96" w:rsidRDefault="000F5A96" w:rsidP="00026021"/>
    <w:p w:rsidR="000F5A96" w:rsidRDefault="000F5A96" w:rsidP="00026021">
      <w:r>
        <w:rPr>
          <w:u w:val="single"/>
        </w:rPr>
        <w:t>Like What?</w:t>
      </w:r>
      <w:r>
        <w:t xml:space="preserve"> Well, that’s what I’m asking you, my students. In other words, this is your essay question.</w:t>
      </w:r>
    </w:p>
    <w:p w:rsidR="000F5A96" w:rsidRDefault="000F5A96" w:rsidP="00026021"/>
    <w:p w:rsidR="000F5A96" w:rsidRDefault="000F5A96" w:rsidP="00026021">
      <w:r>
        <w:rPr>
          <w:u w:val="single"/>
        </w:rPr>
        <w:t>Official Question:</w:t>
      </w:r>
      <w:r>
        <w:t xml:space="preserve"> Why are songs important to the novels </w:t>
      </w:r>
      <w:r>
        <w:rPr>
          <w:i/>
        </w:rPr>
        <w:t>The Hobbit</w:t>
      </w:r>
      <w:r>
        <w:t xml:space="preserve"> and </w:t>
      </w:r>
      <w:r>
        <w:rPr>
          <w:i/>
        </w:rPr>
        <w:t>Lord of the Rings: Fellowship of the Ring</w:t>
      </w:r>
      <w:r>
        <w:t>? What purposes do they serve?</w:t>
      </w:r>
    </w:p>
    <w:p w:rsidR="000F5A96" w:rsidRDefault="000F5A96" w:rsidP="00026021">
      <w:pPr>
        <w:rPr>
          <w:u w:val="single"/>
        </w:rPr>
      </w:pPr>
    </w:p>
    <w:p w:rsidR="000F5A96" w:rsidRDefault="000F5A96" w:rsidP="00026021">
      <w:r>
        <w:rPr>
          <w:u w:val="single"/>
        </w:rPr>
        <w:t>Requirements:</w:t>
      </w:r>
      <w:r>
        <w:t xml:space="preserve"> Your essay must:</w:t>
      </w:r>
    </w:p>
    <w:p w:rsidR="000F5A96" w:rsidRDefault="000F5A96" w:rsidP="000F5A96">
      <w:pPr>
        <w:pStyle w:val="ListParagraph"/>
        <w:numPr>
          <w:ilvl w:val="0"/>
          <w:numId w:val="3"/>
        </w:numPr>
      </w:pPr>
      <w:r>
        <w:t xml:space="preserve">Contain </w:t>
      </w:r>
      <w:r w:rsidR="006108A6">
        <w:t>FOUR</w:t>
      </w:r>
      <w:r>
        <w:t xml:space="preserve"> paragraphs.</w:t>
      </w:r>
    </w:p>
    <w:p w:rsidR="000F5A96" w:rsidRDefault="000F5A96" w:rsidP="000F5A96">
      <w:pPr>
        <w:pStyle w:val="ListParagraph"/>
        <w:numPr>
          <w:ilvl w:val="0"/>
          <w:numId w:val="3"/>
        </w:numPr>
      </w:pPr>
      <w:r>
        <w:t xml:space="preserve">Include </w:t>
      </w:r>
      <w:r w:rsidR="006108A6">
        <w:t>TWO</w:t>
      </w:r>
      <w:r>
        <w:t xml:space="preserve"> quotations for each body paragraph.</w:t>
      </w:r>
    </w:p>
    <w:p w:rsidR="000F5A96" w:rsidRDefault="000F5A96" w:rsidP="000F5A96">
      <w:pPr>
        <w:pStyle w:val="ListParagraph"/>
        <w:numPr>
          <w:ilvl w:val="0"/>
          <w:numId w:val="3"/>
        </w:numPr>
      </w:pPr>
      <w:r>
        <w:t xml:space="preserve">Not contain any “tears.” A point will be deducted for each “tear” (max: </w:t>
      </w:r>
      <w:r w:rsidR="00344CC8">
        <w:t>10</w:t>
      </w:r>
      <w:r>
        <w:t>)</w:t>
      </w:r>
    </w:p>
    <w:p w:rsidR="00344CC8" w:rsidRDefault="00344CC8" w:rsidP="000F5A96">
      <w:pPr>
        <w:pStyle w:val="ListParagraph"/>
        <w:numPr>
          <w:ilvl w:val="0"/>
          <w:numId w:val="3"/>
        </w:numPr>
      </w:pPr>
      <w:r>
        <w:t>Be written in MLA style (up to -10 points)</w:t>
      </w:r>
    </w:p>
    <w:p w:rsidR="00344CC8" w:rsidRDefault="00344CC8" w:rsidP="000F5A96">
      <w:pPr>
        <w:pStyle w:val="ListParagraph"/>
        <w:numPr>
          <w:ilvl w:val="0"/>
          <w:numId w:val="3"/>
        </w:numPr>
      </w:pPr>
      <w:r>
        <w:t>Be handed into turnitin.com</w:t>
      </w:r>
      <w:bookmarkStart w:id="0" w:name="_GoBack"/>
      <w:bookmarkEnd w:id="0"/>
    </w:p>
    <w:p w:rsidR="000F5A96" w:rsidRDefault="000F5A96" w:rsidP="000F5A96"/>
    <w:p w:rsidR="006108A6" w:rsidRDefault="006108A6" w:rsidP="000F5A96">
      <w:pPr>
        <w:rPr>
          <w:u w:val="single"/>
        </w:rPr>
      </w:pPr>
    </w:p>
    <w:p w:rsidR="008D5E53" w:rsidRPr="00BA798D" w:rsidRDefault="008D5E53" w:rsidP="00344CC8">
      <w:r w:rsidRPr="008D5E53">
        <w:rPr>
          <w:u w:val="single"/>
        </w:rPr>
        <w:t>Grade:</w:t>
      </w:r>
      <w:r>
        <w:t xml:space="preserve"> You will be graded based on the </w:t>
      </w:r>
      <w:r w:rsidR="00344CC8">
        <w:t>accompanying rubric (see back)</w:t>
      </w:r>
      <w:r w:rsidR="002619F2">
        <w:t>. I will be focusing on how you select and integrate the quotations into your paper to support your overall argument.</w:t>
      </w:r>
    </w:p>
    <w:p w:rsidR="000F5A96" w:rsidRDefault="000F5A96" w:rsidP="000F5A96">
      <w:pPr>
        <w:rPr>
          <w:u w:val="single"/>
        </w:rPr>
      </w:pPr>
      <w:r w:rsidRPr="008D5E53">
        <w:rPr>
          <w:u w:val="single"/>
        </w:rPr>
        <w:t xml:space="preserve"> </w:t>
      </w:r>
    </w:p>
    <w:p w:rsidR="00F85AF4" w:rsidRDefault="00F85AF4" w:rsidP="000F5A96">
      <w:pPr>
        <w:rPr>
          <w:u w:val="single"/>
        </w:rPr>
      </w:pPr>
      <w:r>
        <w:rPr>
          <w:u w:val="single"/>
        </w:rPr>
        <w:t xml:space="preserve">Due Dates: </w:t>
      </w:r>
    </w:p>
    <w:p w:rsidR="00F85AF4" w:rsidRDefault="00F85AF4" w:rsidP="000F5A96">
      <w:r>
        <w:t xml:space="preserve">Rough Draft: </w:t>
      </w:r>
      <w:r w:rsidR="00701BCF">
        <w:t>Monday, Feb 12</w:t>
      </w:r>
    </w:p>
    <w:p w:rsidR="00F85AF4" w:rsidRDefault="00F85AF4" w:rsidP="000F5A96">
      <w:r>
        <w:t xml:space="preserve">Final Draft: </w:t>
      </w:r>
      <w:r w:rsidR="00701BCF">
        <w:t>Wednesday, Feb 14</w:t>
      </w:r>
    </w:p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Default="00344CC8" w:rsidP="000F5A96"/>
    <w:p w:rsidR="00344CC8" w:rsidRPr="00344CC8" w:rsidRDefault="00344CC8" w:rsidP="0034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Garamond" w:eastAsia="Times New Roman" w:hAnsi="Garamond"/>
          <w:b/>
          <w:bCs/>
        </w:rPr>
      </w:pPr>
      <w:r w:rsidRPr="00344CC8">
        <w:rPr>
          <w:rFonts w:ascii="Garamond" w:eastAsia="Times New Roman" w:hAnsi="Garamond"/>
          <w:b/>
          <w:bCs/>
        </w:rPr>
        <w:t>MT. GREYLOCK REGIONAL SCHOOL DISTRICT</w:t>
      </w:r>
    </w:p>
    <w:p w:rsidR="00344CC8" w:rsidRPr="00344CC8" w:rsidRDefault="00344CC8" w:rsidP="0034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Garamond" w:eastAsia="Times New Roman" w:hAnsi="Garamond"/>
          <w:b/>
          <w:bCs/>
        </w:rPr>
      </w:pPr>
    </w:p>
    <w:p w:rsidR="00344CC8" w:rsidRPr="00344CC8" w:rsidRDefault="00344CC8" w:rsidP="00344C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/>
        <w:jc w:val="center"/>
        <w:rPr>
          <w:rFonts w:ascii="Garamond" w:eastAsia="Times New Roman" w:hAnsi="Garamond"/>
          <w:b/>
          <w:bCs/>
          <w:i/>
        </w:rPr>
      </w:pPr>
      <w:r w:rsidRPr="00344CC8">
        <w:rPr>
          <w:rFonts w:ascii="Garamond" w:eastAsia="Times New Roman" w:hAnsi="Garamond"/>
          <w:b/>
          <w:bCs/>
          <w:i/>
        </w:rPr>
        <w:t xml:space="preserve">RUBRIC FOR ANALYTICAL WRITING </w:t>
      </w:r>
    </w:p>
    <w:p w:rsidR="00344CC8" w:rsidRPr="00344CC8" w:rsidRDefault="00344CC8" w:rsidP="00344CC8">
      <w:pPr>
        <w:rPr>
          <w:rFonts w:ascii="Garamond" w:eastAsia="Times New Roman" w:hAnsi="Garamond"/>
          <w:b/>
          <w:sz w:val="22"/>
          <w:szCs w:val="22"/>
        </w:rPr>
      </w:pPr>
    </w:p>
    <w:p w:rsidR="00344CC8" w:rsidRPr="00344CC8" w:rsidRDefault="00344CC8" w:rsidP="00344CC8">
      <w:pPr>
        <w:rPr>
          <w:rFonts w:ascii="Garamond" w:eastAsia="Times New Roman" w:hAnsi="Garamond"/>
          <w:b/>
          <w:sz w:val="22"/>
          <w:szCs w:val="22"/>
        </w:rPr>
      </w:pPr>
      <w:r w:rsidRPr="00344CC8">
        <w:rPr>
          <w:rFonts w:ascii="Garamond" w:eastAsia="Times New Roman" w:hAnsi="Garamond"/>
          <w:b/>
          <w:sz w:val="22"/>
          <w:szCs w:val="22"/>
        </w:rPr>
        <w:t xml:space="preserve">The final draft of an analytical essay must demonstrate depth of thinking, attention to a specific audience, coherence and accuracy. </w:t>
      </w:r>
    </w:p>
    <w:p w:rsidR="00344CC8" w:rsidRPr="00344CC8" w:rsidRDefault="00344CC8" w:rsidP="00344CC8">
      <w:pPr>
        <w:rPr>
          <w:rFonts w:ascii="Garamond" w:eastAsia="Times New Roman" w:hAnsi="Garamond"/>
          <w:b/>
        </w:rPr>
      </w:pPr>
      <w:r w:rsidRPr="00344CC8">
        <w:rPr>
          <w:rFonts w:ascii="Garamond" w:eastAsia="Times New Roman" w:hAnsi="Garamond"/>
          <w:b/>
        </w:rPr>
        <w:t xml:space="preserve">           </w:t>
      </w:r>
    </w:p>
    <w:p w:rsidR="00344CC8" w:rsidRPr="00344CC8" w:rsidRDefault="00344CC8" w:rsidP="00344CC8">
      <w:pPr>
        <w:rPr>
          <w:rFonts w:ascii="Garamond" w:eastAsia="Times New Roman" w:hAnsi="Garamond"/>
          <w:b/>
          <w:bCs/>
        </w:rPr>
      </w:pPr>
      <w:r w:rsidRPr="00344CC8">
        <w:rPr>
          <w:rFonts w:ascii="Garamond" w:eastAsia="Times New Roman" w:hAnsi="Garamond"/>
          <w:b/>
        </w:rPr>
        <w:t xml:space="preserve">           </w:t>
      </w:r>
      <w:r w:rsidRPr="00344CC8">
        <w:rPr>
          <w:rFonts w:ascii="Garamond" w:eastAsia="Times New Roman" w:hAnsi="Garamond"/>
          <w:b/>
          <w:bCs/>
        </w:rPr>
        <w:t>ESSENTIAL ELEMENTS</w:t>
      </w:r>
      <w:r w:rsidRPr="00344CC8">
        <w:rPr>
          <w:rFonts w:ascii="Garamond" w:eastAsia="Times New Roman" w:hAnsi="Garamond"/>
          <w:b/>
          <w:bCs/>
        </w:rPr>
        <w:tab/>
        <w:t xml:space="preserve">                    POINTS</w:t>
      </w:r>
      <w:r w:rsidRPr="00344CC8">
        <w:rPr>
          <w:rFonts w:ascii="Garamond" w:eastAsia="Times New Roman" w:hAnsi="Garamond"/>
          <w:b/>
          <w:bCs/>
        </w:rPr>
        <w:tab/>
      </w:r>
      <w:r w:rsidRPr="00344CC8">
        <w:rPr>
          <w:rFonts w:ascii="Garamond" w:eastAsia="Times New Roman" w:hAnsi="Garamond"/>
          <w:b/>
          <w:bCs/>
        </w:rPr>
        <w:tab/>
        <w:t xml:space="preserve">        COMMENTS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0"/>
        <w:gridCol w:w="544"/>
        <w:gridCol w:w="5034"/>
      </w:tblGrid>
      <w:tr w:rsidR="00344CC8" w:rsidRPr="00344CC8" w:rsidTr="005E3738">
        <w:trPr>
          <w:trHeight w:val="2240"/>
        </w:trPr>
        <w:tc>
          <w:tcPr>
            <w:tcW w:w="5210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INTRODUCTION</w:t>
            </w: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(with Thesis Statement)</w:t>
            </w:r>
          </w:p>
          <w:p w:rsidR="00344CC8" w:rsidRPr="00344CC8" w:rsidRDefault="00344CC8" w:rsidP="00344CC8">
            <w:pPr>
              <w:numPr>
                <w:ilvl w:val="0"/>
                <w:numId w:val="5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I</w:t>
            </w: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ntroductory Paragraph</w:t>
            </w:r>
            <w:proofErr w:type="gramStart"/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: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>.</w:t>
            </w:r>
            <w:proofErr w:type="gramEnd"/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  <w:p w:rsidR="00344CC8" w:rsidRPr="00344CC8" w:rsidRDefault="00344CC8" w:rsidP="00344CC8">
            <w:pPr>
              <w:numPr>
                <w:ilvl w:val="0"/>
                <w:numId w:val="5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T</w:t>
            </w: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opic (and plot if writing about literature)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is fully explained.</w:t>
            </w:r>
          </w:p>
          <w:p w:rsidR="00344CC8" w:rsidRPr="00344CC8" w:rsidRDefault="00344CC8" w:rsidP="00344CC8">
            <w:pPr>
              <w:numPr>
                <w:ilvl w:val="0"/>
                <w:numId w:val="5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Includes a General Introduction</w:t>
            </w:r>
          </w:p>
          <w:p w:rsidR="00344CC8" w:rsidRPr="00344CC8" w:rsidRDefault="00344CC8" w:rsidP="00344CC8">
            <w:pPr>
              <w:numPr>
                <w:ilvl w:val="0"/>
                <w:numId w:val="5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Include a Complete Identification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</w:t>
            </w:r>
          </w:p>
          <w:p w:rsidR="00344CC8" w:rsidRPr="00344CC8" w:rsidRDefault="00344CC8" w:rsidP="00344CC8">
            <w:pPr>
              <w:numPr>
                <w:ilvl w:val="0"/>
                <w:numId w:val="5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Thesis Statement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>: Final sentence makes a claim with supports</w:t>
            </w:r>
          </w:p>
        </w:tc>
        <w:tc>
          <w:tcPr>
            <w:tcW w:w="456" w:type="dxa"/>
            <w:shd w:val="clear" w:color="auto" w:fill="auto"/>
          </w:tcPr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 xml:space="preserve"> /25</w:t>
            </w:r>
          </w:p>
        </w:tc>
        <w:tc>
          <w:tcPr>
            <w:tcW w:w="5034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344CC8" w:rsidRPr="00344CC8" w:rsidTr="005E3738">
        <w:trPr>
          <w:trHeight w:val="3165"/>
        </w:trPr>
        <w:tc>
          <w:tcPr>
            <w:tcW w:w="5210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 xml:space="preserve">BODY  </w:t>
            </w: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 xml:space="preserve"> (Usually Three Paragraphs)</w:t>
            </w:r>
          </w:p>
          <w:p w:rsidR="00344CC8" w:rsidRPr="00344CC8" w:rsidRDefault="00344CC8" w:rsidP="00344CC8">
            <w:p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           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Each paragraph includes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>:</w:t>
            </w:r>
          </w:p>
          <w:p w:rsidR="00344CC8" w:rsidRPr="00344CC8" w:rsidRDefault="00344CC8" w:rsidP="00344CC8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Strong </w:t>
            </w: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Topic Sentence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that relates to the thesis and introduces the support for the paragraph.</w:t>
            </w:r>
          </w:p>
          <w:p w:rsidR="00344CC8" w:rsidRPr="00344CC8" w:rsidRDefault="00344CC8" w:rsidP="00344CC8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Specific </w:t>
            </w: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Evidence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to support the thesis.</w:t>
            </w:r>
          </w:p>
          <w:p w:rsidR="00344CC8" w:rsidRPr="00344CC8" w:rsidRDefault="00344CC8" w:rsidP="00344CC8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For a literary analysis with textual evidence or outside source material, include proper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MLA Citations</w:t>
            </w:r>
          </w:p>
          <w:p w:rsidR="00344CC8" w:rsidRPr="00344CC8" w:rsidRDefault="00344CC8" w:rsidP="00344CC8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Use of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Direct Quotations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(Including proper lead ins)</w:t>
            </w:r>
          </w:p>
          <w:p w:rsidR="00344CC8" w:rsidRPr="00344CC8" w:rsidRDefault="00344CC8" w:rsidP="00344CC8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Analyzes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Evidence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and connects it to the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thesis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>.</w:t>
            </w:r>
          </w:p>
          <w:p w:rsidR="00344CC8" w:rsidRPr="00344CC8" w:rsidRDefault="00344CC8" w:rsidP="00344CC8">
            <w:pPr>
              <w:numPr>
                <w:ilvl w:val="0"/>
                <w:numId w:val="6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Strong </w:t>
            </w: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 xml:space="preserve">Closing Sentences 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>that reinforces the main point.</w:t>
            </w:r>
          </w:p>
          <w:p w:rsidR="00344CC8" w:rsidRPr="00344CC8" w:rsidRDefault="00344CC8" w:rsidP="00344CC8">
            <w:pPr>
              <w:ind w:left="720"/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/50</w:t>
            </w:r>
          </w:p>
        </w:tc>
        <w:tc>
          <w:tcPr>
            <w:tcW w:w="5034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344CC8" w:rsidRPr="00344CC8" w:rsidTr="005E3738">
        <w:trPr>
          <w:trHeight w:val="1763"/>
        </w:trPr>
        <w:tc>
          <w:tcPr>
            <w:tcW w:w="5210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CONCLUSION</w:t>
            </w:r>
          </w:p>
          <w:p w:rsidR="00344CC8" w:rsidRPr="00344CC8" w:rsidRDefault="00344CC8" w:rsidP="00344CC8">
            <w:pPr>
              <w:numPr>
                <w:ilvl w:val="0"/>
                <w:numId w:val="7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Restate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(reword) main idea of the thesis.</w:t>
            </w:r>
          </w:p>
          <w:p w:rsidR="00344CC8" w:rsidRPr="00344CC8" w:rsidRDefault="00344CC8" w:rsidP="00344CC8">
            <w:pPr>
              <w:numPr>
                <w:ilvl w:val="0"/>
                <w:numId w:val="7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Summarize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the main points.</w:t>
            </w:r>
          </w:p>
          <w:p w:rsidR="00344CC8" w:rsidRPr="00344CC8" w:rsidRDefault="00344CC8" w:rsidP="00344CC8">
            <w:pPr>
              <w:numPr>
                <w:ilvl w:val="0"/>
                <w:numId w:val="7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End with a statement that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broadens the main idea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to the universal.</w:t>
            </w:r>
          </w:p>
        </w:tc>
        <w:tc>
          <w:tcPr>
            <w:tcW w:w="456" w:type="dxa"/>
            <w:shd w:val="clear" w:color="auto" w:fill="auto"/>
          </w:tcPr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/15</w:t>
            </w:r>
          </w:p>
        </w:tc>
        <w:tc>
          <w:tcPr>
            <w:tcW w:w="5034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  <w:tr w:rsidR="00344CC8" w:rsidRPr="00344CC8" w:rsidTr="005E3738">
        <w:trPr>
          <w:trHeight w:val="2362"/>
        </w:trPr>
        <w:tc>
          <w:tcPr>
            <w:tcW w:w="5210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MECHANICS</w:t>
            </w:r>
          </w:p>
          <w:p w:rsidR="00344CC8" w:rsidRPr="00344CC8" w:rsidRDefault="00344CC8" w:rsidP="00344CC8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b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Communication of ideas reflects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good grammar usage.</w:t>
            </w:r>
          </w:p>
          <w:p w:rsidR="00344CC8" w:rsidRPr="00344CC8" w:rsidRDefault="00344CC8" w:rsidP="00344CC8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Paragraphs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are indented.</w:t>
            </w:r>
          </w:p>
          <w:p w:rsidR="00344CC8" w:rsidRPr="00344CC8" w:rsidRDefault="00344CC8" w:rsidP="00344CC8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All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sentences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are complete and construction is varied.</w:t>
            </w:r>
          </w:p>
          <w:p w:rsidR="00344CC8" w:rsidRPr="00344CC8" w:rsidRDefault="00344CC8" w:rsidP="00344CC8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Correct use of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capital letters.</w:t>
            </w:r>
          </w:p>
          <w:p w:rsidR="00344CC8" w:rsidRPr="00344CC8" w:rsidRDefault="00344CC8" w:rsidP="00344CC8">
            <w:pPr>
              <w:numPr>
                <w:ilvl w:val="0"/>
                <w:numId w:val="8"/>
              </w:numPr>
              <w:rPr>
                <w:rFonts w:ascii="Garamond" w:eastAsia="Times New Roman" w:hAnsi="Garamond"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Free of </w:t>
            </w:r>
            <w:r w:rsidRPr="00344CC8">
              <w:rPr>
                <w:rFonts w:ascii="Garamond" w:eastAsia="Times New Roman" w:hAnsi="Garamond"/>
                <w:b/>
                <w:sz w:val="22"/>
                <w:szCs w:val="22"/>
              </w:rPr>
              <w:t>spelling</w:t>
            </w:r>
            <w:r w:rsidRPr="00344CC8">
              <w:rPr>
                <w:rFonts w:ascii="Garamond" w:eastAsia="Times New Roman" w:hAnsi="Garamond"/>
                <w:sz w:val="22"/>
                <w:szCs w:val="22"/>
              </w:rPr>
              <w:t xml:space="preserve"> errors.</w:t>
            </w:r>
          </w:p>
          <w:p w:rsidR="00344CC8" w:rsidRPr="00344CC8" w:rsidRDefault="00344CC8" w:rsidP="00344CC8">
            <w:pPr>
              <w:rPr>
                <w:rFonts w:ascii="Garamond" w:eastAsia="Times New Roman" w:hAnsi="Garamond"/>
                <w:sz w:val="22"/>
                <w:szCs w:val="22"/>
              </w:rPr>
            </w:pPr>
          </w:p>
        </w:tc>
        <w:tc>
          <w:tcPr>
            <w:tcW w:w="456" w:type="dxa"/>
            <w:shd w:val="clear" w:color="auto" w:fill="auto"/>
          </w:tcPr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</w:p>
          <w:p w:rsidR="00344CC8" w:rsidRPr="00344CC8" w:rsidRDefault="00344CC8" w:rsidP="00344CC8">
            <w:pPr>
              <w:jc w:val="center"/>
              <w:rPr>
                <w:rFonts w:ascii="Garamond" w:eastAsia="Times New Roman" w:hAnsi="Garamond"/>
                <w:b/>
                <w:bCs/>
                <w:sz w:val="22"/>
                <w:szCs w:val="22"/>
              </w:rPr>
            </w:pPr>
            <w:r w:rsidRPr="00344CC8">
              <w:rPr>
                <w:rFonts w:ascii="Garamond" w:eastAsia="Times New Roman" w:hAnsi="Garamond"/>
                <w:b/>
                <w:bCs/>
                <w:sz w:val="22"/>
                <w:szCs w:val="22"/>
              </w:rPr>
              <w:t>/10</w:t>
            </w:r>
          </w:p>
        </w:tc>
        <w:tc>
          <w:tcPr>
            <w:tcW w:w="5034" w:type="dxa"/>
            <w:shd w:val="clear" w:color="auto" w:fill="auto"/>
          </w:tcPr>
          <w:p w:rsidR="00344CC8" w:rsidRPr="00344CC8" w:rsidRDefault="00344CC8" w:rsidP="00344CC8">
            <w:pPr>
              <w:rPr>
                <w:rFonts w:ascii="Garamond" w:eastAsia="Times New Roman" w:hAnsi="Garamond"/>
                <w:sz w:val="22"/>
                <w:szCs w:val="22"/>
              </w:rPr>
            </w:pPr>
          </w:p>
        </w:tc>
      </w:tr>
    </w:tbl>
    <w:p w:rsidR="00344CC8" w:rsidRPr="00344CC8" w:rsidRDefault="00344CC8" w:rsidP="00344CC8">
      <w:pPr>
        <w:rPr>
          <w:rFonts w:ascii="Garamond" w:eastAsia="Times New Roman" w:hAnsi="Garamond"/>
          <w:b/>
          <w:sz w:val="22"/>
          <w:szCs w:val="22"/>
        </w:rPr>
      </w:pPr>
    </w:p>
    <w:p w:rsidR="00344CC8" w:rsidRPr="00F85AF4" w:rsidRDefault="00344CC8" w:rsidP="000F5A96"/>
    <w:sectPr w:rsidR="00344CC8" w:rsidRPr="00F85AF4" w:rsidSect="008D5E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790"/>
    <w:multiLevelType w:val="hybridMultilevel"/>
    <w:tmpl w:val="E05A88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135AD2"/>
    <w:multiLevelType w:val="hybridMultilevel"/>
    <w:tmpl w:val="84CE54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67371"/>
    <w:multiLevelType w:val="hybridMultilevel"/>
    <w:tmpl w:val="21B2F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9C10BB"/>
    <w:multiLevelType w:val="hybridMultilevel"/>
    <w:tmpl w:val="82E643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4526E"/>
    <w:multiLevelType w:val="hybridMultilevel"/>
    <w:tmpl w:val="7E146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4A6BED"/>
    <w:multiLevelType w:val="hybridMultilevel"/>
    <w:tmpl w:val="431A8D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54263"/>
    <w:multiLevelType w:val="hybridMultilevel"/>
    <w:tmpl w:val="22BA85B2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>
      <w:start w:val="1"/>
      <w:numFmt w:val="lowerLetter"/>
      <w:lvlText w:val="%2."/>
      <w:lvlJc w:val="left"/>
      <w:pPr>
        <w:ind w:left="1485" w:hanging="360"/>
      </w:pPr>
    </w:lvl>
    <w:lvl w:ilvl="2" w:tplc="0409001B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>
    <w:nsid w:val="7FDB3716"/>
    <w:multiLevelType w:val="hybridMultilevel"/>
    <w:tmpl w:val="083A0C4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/>
  <w:rsids>
    <w:rsidRoot w:val="006514F8"/>
    <w:rsid w:val="00026021"/>
    <w:rsid w:val="00066B09"/>
    <w:rsid w:val="000F5A96"/>
    <w:rsid w:val="002619F2"/>
    <w:rsid w:val="00344CC8"/>
    <w:rsid w:val="00375D9E"/>
    <w:rsid w:val="003E5D83"/>
    <w:rsid w:val="0047485E"/>
    <w:rsid w:val="00597B3F"/>
    <w:rsid w:val="006108A6"/>
    <w:rsid w:val="006514F8"/>
    <w:rsid w:val="00653EF4"/>
    <w:rsid w:val="00701BCF"/>
    <w:rsid w:val="00717B42"/>
    <w:rsid w:val="007E7E42"/>
    <w:rsid w:val="00846315"/>
    <w:rsid w:val="008D5E53"/>
    <w:rsid w:val="00CE251D"/>
    <w:rsid w:val="00DF0381"/>
    <w:rsid w:val="00E8528B"/>
    <w:rsid w:val="00F63E52"/>
    <w:rsid w:val="00F7507B"/>
    <w:rsid w:val="00F85AF4"/>
    <w:rsid w:val="00FB4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D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4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</dc:creator>
  <cp:lastModifiedBy>Matthew</cp:lastModifiedBy>
  <cp:revision>5</cp:revision>
  <cp:lastPrinted>2012-10-08T00:17:00Z</cp:lastPrinted>
  <dcterms:created xsi:type="dcterms:W3CDTF">2014-10-03T20:17:00Z</dcterms:created>
  <dcterms:modified xsi:type="dcterms:W3CDTF">2018-01-29T01:57:00Z</dcterms:modified>
</cp:coreProperties>
</file>